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Conflict Minerals, Cobalt and Mica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Are you a manufacturer of products that contain tin, tantalum, tungsten or gold or are you an importer of tin, tantalum, tungsten or gold?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have a company-scope CMRT (Conflict Minerals Reporting Template)?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Helvetica Neue Light" w:cs="Helvetica Neue Light" w:eastAsia="Helvetica Neue Light" w:hAnsi="Helvetica Neue Light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products that you manufacture contain cobalt or mica or do you sell cobalt or mica?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have a company-scope EMRT (Extended Minerals Reporting Template)?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